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Programma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svolto a.s.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2024/2025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Classe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:4LA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Materia: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RELIGIONE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Professore: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Federico Frigerio</w:t>
      </w: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Libri di testo adottati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efault"/>
        <w:rPr>
          <w:rStyle w:val="Nessuno"/>
          <w:rFonts w:ascii="Calibri" w:cs="Calibri" w:hAnsi="Calibri" w:eastAsia="Calibri"/>
          <w:sz w:val="23"/>
          <w:szCs w:val="23"/>
        </w:rPr>
      </w:pPr>
      <w:r>
        <w:rPr>
          <w:rStyle w:val="Nessuno"/>
          <w:b w:val="1"/>
          <w:bCs w:val="1"/>
          <w:sz w:val="32"/>
          <w:szCs w:val="32"/>
          <w:rtl w:val="0"/>
          <w:lang w:val="it-IT"/>
        </w:rPr>
        <w:t>“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Confronti 2.0.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Percorsi multimediali e riflessioni di cultura religiosa. Per il triennio delle Scuole superiori.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”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ISBN: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8848461026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Argomenti che sono stati trattati nel corso dell</w:t>
      </w:r>
      <w:r>
        <w:rPr>
          <w:rStyle w:val="Nessuno"/>
          <w:rFonts w:ascii="Calibri" w:hAnsi="Calibri" w:hint="default"/>
          <w:b w:val="1"/>
          <w:bCs w:val="1"/>
          <w:sz w:val="32"/>
          <w:szCs w:val="32"/>
          <w:u w:val="single"/>
          <w:rtl w:val="0"/>
          <w:lang w:val="it-IT"/>
        </w:rPr>
        <w:t>’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a.s.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2024-2025: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</w:rPr>
        <w:t xml:space="preserve">N.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1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: La Chiesa: dal Medioevo ai giorni nostri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Cogliere la presenza 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incidenza del Cristianesimo nella storia e nella cultura per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una lettura critica del mondo contemporaneo.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Saper collocare gli avvenimenti della storia della Chiesa in relazione al loro contesto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storico.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i principali avvenimenti della storia della Chiesa dal Medioevo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</w:rPr>
        <w:t>et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contemporanea, cogliendo i motivi storici delle divisioni ma anche le tensioni unitarie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in prospettiva ecumenica.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i punti salienti di rinnovamento ecclesiale operati dal Concilio Ecumenico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Vaticano II.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</w:rPr>
        <w:t xml:space="preserve">N.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2</w:t>
      </w:r>
      <w:r>
        <w:rPr>
          <w:rStyle w:val="Nessuno"/>
          <w:rFonts w:ascii="Calibri" w:hAnsi="Calibri"/>
          <w:sz w:val="32"/>
          <w:szCs w:val="32"/>
          <w:rtl w:val="0"/>
        </w:rPr>
        <w:t>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adolescenza: tempo di cambiamenti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Porsi domande di senso in ordine alla ricerca di una 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libera e consapevole,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confrontandosi con i contenuti affermati dal Vangelo e testimoniati dalla comunit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cristiana.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Riflettere sulle proprie esperienze personali e di relazione e riconoscere il messaggio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cristiano come contributo alla formazione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e risposta alle sue domande di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senso.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il valore delle relazioni interpersonali,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affettivit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, della famiglia.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Comprendere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adolescenza come tempo di cambiamenti, di scelte e di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discernimento per il futuro.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</w:rPr>
        <w:t xml:space="preserve">N.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3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: Le relazioni: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amicizia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Sviluppare un maturo senso critico ed un personale progetto di vita, riflettendo sulla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propria 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nel confronto con il messaggio cristiano aperto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esercizio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amicizia e della gratuit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Prendere consapevolezza della relazionalit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esistere di cui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 xml:space="preserve">amicizia </w:t>
      </w:r>
      <w:r>
        <w:rPr>
          <w:rStyle w:val="Nessuno"/>
          <w:rFonts w:ascii="Calibri" w:hAnsi="Calibri" w:hint="default"/>
          <w:sz w:val="32"/>
          <w:szCs w:val="32"/>
          <w:rtl w:val="0"/>
          <w:lang w:val="it-IT"/>
        </w:rPr>
        <w:t xml:space="preserve">è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una delle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espressioni pi</w:t>
      </w:r>
      <w:r>
        <w:rPr>
          <w:rStyle w:val="Nessuno"/>
          <w:rFonts w:ascii="Calibri" w:hAnsi="Calibri" w:hint="default"/>
          <w:sz w:val="32"/>
          <w:szCs w:val="32"/>
          <w:rtl w:val="0"/>
          <w:lang w:val="it-IT"/>
        </w:rPr>
        <w:t xml:space="preserve">ù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elevate.- Valutare il messaggio cristiano in riferimento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incontro con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altro e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amicizia.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Approfondire il valore delle relazioni interpersonali anche alla luce della rivelazione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ebraico-cristiana.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le motivazioni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amicizia e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amore per i cristiani.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</w:rPr>
        <w:t xml:space="preserve">N.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4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: Credenti, non creduloni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Costruire un'identit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libera e responsabile.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Valutare la dimensione religiosa della vita umana riconoscendone senso e significato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 linguaggio religioso cristiano.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Utilizzare un linguaggio religioso appropriato per spiegare contenuti e simboli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distinguendo le espressioni e le pratiche religiose da forme di fondamentalismo,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superstizione e esoterismo.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Riconoscere interrogativi universali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e confrontarsi con la risposta che ne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d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il cristianesimo.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Riconoscere il valore della vita e la dignit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della persona secondo la visione cristiana.</w:t>
      </w:r>
      <w:r>
        <w:rPr>
          <w:rStyle w:val="Nessuno"/>
          <w:rFonts w:ascii="Calibri" w:cs="Calibri" w:hAnsi="Calibri" w:eastAsia="Calibri"/>
          <w:sz w:val="32"/>
          <w:szCs w:val="32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540" w:right="849" w:bottom="568" w:left="1134" w:header="426" w:footer="10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libri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"mailto:lcis007008@pec.istruzione.it"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e"/>
      <w:rPr>
        <w:rStyle w:val="Nessuno"/>
        <w:rFonts w:ascii="Calibri" w:cs="Calibri" w:hAnsi="Calibri" w:eastAsia="Calibri"/>
        <w:sz w:val="18"/>
        <w:szCs w:val="18"/>
      </w:rPr>
    </w:pPr>
    <w:r>
      <w:rPr>
        <w:rStyle w:val="Nessuno"/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>
    <w:pPr>
      <w:pStyle w:val="Normale"/>
    </w:pP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"mailto:lcis007008@pec.istruzione.it"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2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48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7" style="visibility:visible;position:absolute;margin-left:57.9pt;margin-top:830.2pt;width:509.2pt;height:0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miterlimit="800.0%" joinstyle="miter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"/>
      <w:rPr>
        <w:rStyle w:val="Nessuno"/>
        <w:sz w:val="20"/>
        <w:szCs w:val="20"/>
      </w:rPr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7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8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276225</wp:posOffset>
              </wp:positionH>
              <wp:positionV relativeFrom="page">
                <wp:posOffset>200024</wp:posOffset>
              </wp:positionV>
              <wp:extent cx="7096125" cy="2019300"/>
              <wp:effectExtent l="0" t="0" r="0" b="0"/>
              <wp:wrapNone/>
              <wp:docPr id="1073741828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9" style="visibility:visible;position:absolute;margin-left:21.8pt;margin-top:15.7pt;width:558.8pt;height:159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100.0%" type="solid"/>
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drawing xmlns:a="http://schemas.openxmlformats.org/drawingml/2006/main">
        <wp:anchor distT="152400" distB="152400" distL="152400" distR="152400" simplePos="0" relativeHeight="251660288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285750</wp:posOffset>
          </wp:positionV>
          <wp:extent cx="6438900" cy="951865"/>
          <wp:effectExtent l="0" t="0" r="0" b="0"/>
          <wp:wrapNone/>
          <wp:docPr id="1073741829" name="officeArt object" descr="FUTURA_V2-1-pyfi228dg1e0rzdtg5vfqw18rhasgoni6x248v7kv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FUTURA_V2-1-pyfi228dg1e0rzdtg5vfqw18rhasgoni6x248v7kvo.png" descr="FUTURA_V2-1-pyfi228dg1e0rzdtg5vfqw18rhasgoni6x248v7kv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653415</wp:posOffset>
              </wp:positionH>
              <wp:positionV relativeFrom="page">
                <wp:posOffset>482600</wp:posOffset>
              </wp:positionV>
              <wp:extent cx="814070" cy="545466"/>
              <wp:effectExtent l="0" t="0" r="0" b="0"/>
              <wp:wrapNone/>
              <wp:docPr id="1073741832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4070" cy="545466"/>
                        <a:chOff x="0" y="0"/>
                        <a:chExt cx="814069" cy="545465"/>
                      </a:xfrm>
                    </wpg:grpSpPr>
                    <wps:wsp>
                      <wps:cNvPr id="1073741830" name="Rettangolo"/>
                      <wps:cNvSpPr/>
                      <wps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1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0" style="visibility:visible;position:absolute;margin-left:51.5pt;margin-top:38.0pt;width:64.1pt;height:43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814070,545465">
              <w10:wrap type="none" side="bothSides" anchorx="page" anchory="page"/>
              <v:rect id="_x0000_s1031" style="position:absolute;left:0;top:0;width:814070;height:54546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2" type="#_x0000_t75" style="position:absolute;left:0;top:0;width:814070;height:545465;">
                <v:imagedata r:id="rId2" o:title="image.jpeg"/>
              </v:shape>
            </v:group>
          </w:pict>
        </mc:Fallback>
      </mc:AlternateContent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62336" behindDoc="1" locked="0" layoutInCell="1" allowOverlap="1">
              <wp:simplePos x="0" y="0"/>
              <wp:positionH relativeFrom="page">
                <wp:posOffset>6158865</wp:posOffset>
              </wp:positionH>
              <wp:positionV relativeFrom="page">
                <wp:posOffset>367029</wp:posOffset>
              </wp:positionV>
              <wp:extent cx="638810" cy="728345"/>
              <wp:effectExtent l="0" t="0" r="0" b="0"/>
              <wp:wrapNone/>
              <wp:docPr id="1073741835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810" cy="728345"/>
                        <a:chOff x="0" y="0"/>
                        <a:chExt cx="638809" cy="728344"/>
                      </a:xfrm>
                    </wpg:grpSpPr>
                    <wps:wsp>
                      <wps:cNvPr id="1073741833" name="Rettangolo"/>
                      <wps:cNvSpPr/>
                      <wps:spPr>
                        <a:xfrm>
                          <a:off x="0" y="0"/>
                          <a:ext cx="638810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4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/>
                        </a:blip>
                        <a:srcRect l="0" t="0" r="0" b="0"/>
                        <a:stretch>
                          <a:fillRect/>
                        </a:stretch>
                      </pic:blipFill>
                      <pic:spPr>
                        <a:xfrm>
                          <a:off x="554" y="565"/>
                          <a:ext cx="637702" cy="72721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3" style="visibility:visible;position:absolute;margin-left:485.0pt;margin-top:28.9pt;width:50.3pt;height:57.3pt;z-index:-25165414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638810,728345">
              <w10:wrap type="none" side="bothSides" anchorx="page" anchory="page"/>
              <v:rect id="_x0000_s1034" style="position:absolute;left:0;top:0;width:638810;height:72834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5" type="#_x0000_t75" style="position:absolute;left:555;top:566;width:637701;height:727213;">
                <v:imagedata r:id="rId3" o:title="image.jpeg"/>
              </v:shape>
            </v:group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3360" behindDoc="1" locked="0" layoutInCell="1" allowOverlap="1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3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36" style="visibility:visible;position:absolute;margin-left:57.9pt;margin-top:830.2pt;width:509.2pt;height:0.0pt;z-index:-2516531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</w:p>
  <w:p>
    <w:pPr>
      <w:pStyle w:val="Intestazione"/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  </w:t>
    </w: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>Ministero dell</w:t>
    </w:r>
    <w:r>
      <w:rPr>
        <w:rStyle w:val="Nessuno"/>
        <w:rFonts w:ascii="Calibri" w:hAnsi="Calibri" w:hint="default"/>
        <w:b w:val="1"/>
        <w:bCs w:val="1"/>
        <w:rtl w:val="0"/>
        <w:lang w:val="it-IT"/>
      </w:rPr>
      <w:t>’</w:t>
    </w:r>
    <w:r>
      <w:rPr>
        <w:rStyle w:val="Nessuno"/>
        <w:rFonts w:ascii="Calibri" w:hAnsi="Calibri"/>
        <w:b w:val="1"/>
        <w:bCs w:val="1"/>
        <w:rtl w:val="0"/>
        <w:lang w:val="it-IT"/>
      </w:rPr>
      <w:t>Istruzione e del Merito</w:t>
    </w:r>
  </w:p>
  <w:p>
    <w:pPr>
      <w:pStyle w:val="Intestazione"/>
      <w:tabs>
        <w:tab w:val="left" w:pos="7656"/>
      </w:tabs>
      <w:jc w:val="center"/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Istituto di Istruzione Secondaria Superiore</w:t>
    </w:r>
  </w:p>
  <w:p>
    <w:pPr>
      <w:pStyle w:val="Intestazione"/>
      <w:tabs>
        <w:tab w:val="center" w:pos="5233"/>
        <w:tab w:val="left" w:pos="8762"/>
      </w:tabs>
      <w:jc w:val="center"/>
    </w:pPr>
    <w:r>
      <w:rPr>
        <w:rStyle w:val="Nessuno"/>
        <w:rFonts w:ascii="Calibri" w:hAnsi="Calibri" w:hint="default"/>
        <w:b w:val="1"/>
        <w:bCs w:val="1"/>
        <w:rtl w:val="0"/>
        <w:lang w:val="it-IT"/>
      </w:rPr>
      <w:t>“</w:t>
    </w:r>
    <w:r>
      <w:rPr>
        <w:rStyle w:val="Nessuno"/>
        <w:rFonts w:ascii="Calibri" w:hAnsi="Calibri"/>
        <w:b w:val="1"/>
        <w:bCs w:val="1"/>
        <w:rtl w:val="0"/>
        <w:lang w:val="it-IT"/>
      </w:rPr>
      <w:t>Alessandro Greppi</w:t>
    </w:r>
    <w:r>
      <w:rPr>
        <w:rStyle w:val="Nessuno"/>
        <w:rFonts w:ascii="Calibri" w:hAnsi="Calibri" w:hint="default"/>
        <w:b w:val="1"/>
        <w:bCs w:val="1"/>
        <w:rtl w:val="0"/>
        <w:lang w:val="it-IT"/>
      </w:rPr>
      <w:t>”</w:t>
    </w:r>
  </w:p>
  <w:p>
    <w:pPr>
      <w:pStyle w:val="Normale"/>
      <w:tabs>
        <w:tab w:val="left" w:pos="3686"/>
      </w:tabs>
      <w:jc w:val="center"/>
      <w:rPr>
        <w:rStyle w:val="Nessuno"/>
        <w:sz w:val="20"/>
        <w:szCs w:val="20"/>
      </w:rPr>
    </w:pPr>
    <w:r>
      <w:rPr>
        <w:rStyle w:val="Nessuno"/>
        <w:rFonts w:ascii="Calibri" w:hAnsi="Calibri"/>
        <w:sz w:val="20"/>
        <w:szCs w:val="20"/>
        <w:rtl w:val="0"/>
        <w:lang w:val="it-IT"/>
      </w:rPr>
      <w:t xml:space="preserve">Via dei Mille 27 </w:t>
    </w:r>
    <w:r>
      <w:rPr>
        <w:rStyle w:val="Nessuno"/>
        <w:rFonts w:ascii="Calibri" w:hAnsi="Calibri" w:hint="default"/>
        <w:sz w:val="20"/>
        <w:szCs w:val="20"/>
        <w:rtl w:val="0"/>
        <w:lang w:val="it-IT"/>
      </w:rPr>
      <w:t xml:space="preserve">– </w:t>
    </w:r>
    <w:r>
      <w:rPr>
        <w:rStyle w:val="Nessuno"/>
        <w:rFonts w:ascii="Calibri" w:hAnsi="Calibri"/>
        <w:sz w:val="20"/>
        <w:szCs w:val="20"/>
        <w:rtl w:val="0"/>
        <w:lang w:val="it-IT"/>
      </w:rPr>
      <w:t>23876 Monticello B.za (LC)</w:t>
    </w:r>
  </w:p>
  <w:p>
    <w:pPr>
      <w:pStyle w:val="Normale"/>
      <w:tabs>
        <w:tab w:val="left" w:pos="3686"/>
      </w:tabs>
      <w:jc w:val="center"/>
    </w:pPr>
    <w:r>
      <w:rPr>
        <w:rStyle w:val="Nessuno"/>
        <w:rFonts w:ascii="Calibri" w:hAnsi="Calibri"/>
        <w:sz w:val="20"/>
        <w:szCs w:val="20"/>
        <w:rtl w:val="0"/>
        <w:lang w:val="it-IT"/>
      </w:rPr>
      <w:t>www.istitutogreppi.edu.it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Calibri" w:cs="Calibri" w:hAnsi="Calibri" w:eastAsia="Calibri"/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Nessuno"/>
    <w:next w:val="Hyperlink.1"/>
    <w:rPr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jpeg"/><Relationship Id="rId3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