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D73" w:rsidRDefault="00EB0D73">
      <w:pPr>
        <w:widowControl/>
      </w:pPr>
    </w:p>
    <w:p w:rsidR="00EB0D73" w:rsidRDefault="00EB0D73">
      <w:pPr>
        <w:widowControl/>
      </w:pPr>
    </w:p>
    <w:p w:rsidR="00EB0D73" w:rsidRDefault="00EB0D73">
      <w:pPr>
        <w:widowControl/>
      </w:pPr>
    </w:p>
    <w:p w:rsidR="00EB0D73" w:rsidRDefault="0013317E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Programma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svolto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a.s.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2023/24</w:t>
      </w:r>
    </w:p>
    <w:p w:rsidR="00EB0D73" w:rsidRDefault="0013317E">
      <w:pPr>
        <w:widowControl/>
        <w:jc w:val="center"/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Classe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r>
        <w:rPr>
          <w:rFonts w:ascii="Calibri" w:eastAsia="Calibri" w:hAnsi="Calibri" w:cs="Calibri"/>
          <w:color w:val="000000"/>
          <w:sz w:val="36"/>
          <w:szCs w:val="36"/>
          <w:lang w:val="it-IT"/>
        </w:rPr>
        <w:t>2EB</w:t>
      </w:r>
    </w:p>
    <w:p w:rsidR="00EB0D73" w:rsidRDefault="0013317E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Materia: inglese</w:t>
      </w:r>
    </w:p>
    <w:p w:rsidR="00EB0D73" w:rsidRDefault="0013317E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bookmarkStart w:id="0" w:name="_GoBack"/>
      <w:bookmarkEnd w:id="0"/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Professoressa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>: COLOMBO ROSA STELLA</w:t>
      </w:r>
    </w:p>
    <w:p w:rsidR="00EB0D73" w:rsidRDefault="00EB0D73">
      <w:pPr>
        <w:widowControl/>
      </w:pPr>
    </w:p>
    <w:p w:rsidR="00EB0D73" w:rsidRDefault="00EB0D73">
      <w:pPr>
        <w:widowControl/>
      </w:pPr>
    </w:p>
    <w:p w:rsidR="00EB0D73" w:rsidRDefault="00EB0D73">
      <w:pPr>
        <w:widowControl/>
      </w:pPr>
    </w:p>
    <w:p w:rsidR="00EB0D73" w:rsidRDefault="0013317E">
      <w:pPr>
        <w:widowControl/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</w:pP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Libri di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testo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adottati</w:t>
      </w:r>
      <w:proofErr w:type="spellEnd"/>
    </w:p>
    <w:p w:rsidR="00EB0D73" w:rsidRDefault="00EB0D73">
      <w:pPr>
        <w:widowControl/>
      </w:pPr>
    </w:p>
    <w:p w:rsidR="00EB0D73" w:rsidRDefault="0013317E">
      <w:pPr>
        <w:widowControl/>
      </w:pPr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 xml:space="preserve">English File </w:t>
      </w:r>
      <w:proofErr w:type="spellStart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>digital</w:t>
      </w:r>
      <w:proofErr w:type="spellEnd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 xml:space="preserve"> </w:t>
      </w:r>
      <w:proofErr w:type="spellStart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>gold</w:t>
      </w:r>
      <w:proofErr w:type="spellEnd"/>
      <w:r>
        <w:rPr>
          <w:rFonts w:ascii="Calibri-Bold" w:eastAsia="Calibri-Bold" w:hAnsi="Calibri-Bold" w:cs="Calibri-Bold"/>
          <w:color w:val="000000"/>
          <w:sz w:val="28"/>
          <w:szCs w:val="28"/>
          <w:lang w:val="it-IT"/>
        </w:rPr>
        <w:t>, Oxford editore</w:t>
      </w:r>
    </w:p>
    <w:p w:rsidR="00EB0D73" w:rsidRDefault="0013317E">
      <w:pPr>
        <w:widowControl/>
      </w:pPr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 xml:space="preserve">New </w:t>
      </w:r>
      <w:proofErr w:type="spellStart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>grammar</w:t>
      </w:r>
      <w:proofErr w:type="spellEnd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 xml:space="preserve"> </w:t>
      </w:r>
      <w:proofErr w:type="spellStart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>files</w:t>
      </w:r>
      <w:proofErr w:type="spellEnd"/>
      <w:r>
        <w:rPr>
          <w:rFonts w:ascii="Calibri-Bold" w:eastAsia="Calibri-Bold" w:hAnsi="Calibri-Bold" w:cs="Calibri-Bold"/>
          <w:i/>
          <w:iCs/>
          <w:color w:val="000000"/>
          <w:sz w:val="28"/>
          <w:szCs w:val="28"/>
          <w:lang w:val="it-IT"/>
        </w:rPr>
        <w:t xml:space="preserve"> blue edition</w:t>
      </w:r>
      <w:r>
        <w:rPr>
          <w:rFonts w:ascii="Calibri-Bold" w:eastAsia="Calibri-Bold" w:hAnsi="Calibri-Bold" w:cs="Calibri-Bold"/>
          <w:color w:val="000000"/>
          <w:sz w:val="28"/>
          <w:szCs w:val="28"/>
          <w:lang w:val="it-IT"/>
        </w:rPr>
        <w:t xml:space="preserve">, </w:t>
      </w:r>
      <w:proofErr w:type="spellStart"/>
      <w:r>
        <w:rPr>
          <w:rFonts w:ascii="Calibri-Bold" w:eastAsia="Calibri-Bold" w:hAnsi="Calibri-Bold" w:cs="Calibri-Bold"/>
          <w:color w:val="000000"/>
          <w:sz w:val="28"/>
          <w:szCs w:val="28"/>
          <w:lang w:val="it-IT"/>
        </w:rPr>
        <w:t>Trinity</w:t>
      </w:r>
      <w:proofErr w:type="spellEnd"/>
      <w:r>
        <w:rPr>
          <w:rFonts w:ascii="Calibri-Bold" w:eastAsia="Calibri-Bold" w:hAnsi="Calibri-Bold" w:cs="Calibri-Bold"/>
          <w:color w:val="000000"/>
          <w:sz w:val="28"/>
          <w:szCs w:val="28"/>
          <w:lang w:val="it-IT"/>
        </w:rPr>
        <w:t xml:space="preserve"> </w:t>
      </w:r>
      <w:proofErr w:type="spellStart"/>
      <w:r>
        <w:rPr>
          <w:rFonts w:ascii="Calibri-Bold" w:eastAsia="Calibri-Bold" w:hAnsi="Calibri-Bold" w:cs="Calibri-Bold"/>
          <w:color w:val="000000"/>
          <w:sz w:val="28"/>
          <w:szCs w:val="28"/>
          <w:lang w:val="it-IT"/>
        </w:rPr>
        <w:t>Whitebridge</w:t>
      </w:r>
      <w:proofErr w:type="spellEnd"/>
    </w:p>
    <w:p w:rsidR="00EB0D73" w:rsidRDefault="00EB0D73">
      <w:pPr>
        <w:widowControl/>
      </w:pPr>
    </w:p>
    <w:p w:rsidR="00EB0D73" w:rsidRDefault="0013317E">
      <w:pPr>
        <w:widowControl/>
      </w:pP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Argomenti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che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sono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trattati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nel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corso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dell’a.s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.</w:t>
      </w: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  <w:lang w:val="it-IT"/>
        </w:rPr>
        <w:t xml:space="preserve"> 2023/24</w:t>
      </w:r>
    </w:p>
    <w:p w:rsidR="00EB0D73" w:rsidRDefault="00EB0D73">
      <w:pPr>
        <w:widowControl/>
      </w:pPr>
    </w:p>
    <w:p w:rsidR="00EB0D73" w:rsidRDefault="0013317E">
      <w:pPr>
        <w:widowControl/>
        <w:rPr>
          <w:rFonts w:ascii="Calibri-Light" w:eastAsia="Calibri-Light" w:hAnsi="Calibri-Light" w:cs="Calibri-Light"/>
          <w:b/>
          <w:bCs/>
          <w:color w:val="000000"/>
        </w:rPr>
      </w:pPr>
      <w:r>
        <w:rPr>
          <w:rFonts w:ascii="Calibri-Light" w:eastAsia="Calibri-Light" w:hAnsi="Calibri-Light" w:cs="Calibri-Light"/>
          <w:b/>
          <w:bCs/>
          <w:color w:val="000000"/>
        </w:rPr>
        <w:t>Grammar:</w:t>
      </w:r>
    </w:p>
    <w:p w:rsidR="00EB0D73" w:rsidRDefault="0013317E">
      <w:pPr>
        <w:widowControl/>
      </w:pPr>
      <w:proofErr w:type="spellStart"/>
      <w:r>
        <w:rPr>
          <w:rFonts w:ascii="Calibri-Light" w:eastAsia="Calibri-Light" w:hAnsi="Calibri-Light" w:cs="Calibri-Light"/>
          <w:color w:val="000000"/>
        </w:rPr>
        <w:t>dopo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un primo </w:t>
      </w:r>
      <w:proofErr w:type="spellStart"/>
      <w:r>
        <w:rPr>
          <w:rFonts w:ascii="Calibri-Light" w:eastAsia="Calibri-Light" w:hAnsi="Calibri-Light" w:cs="Calibri-Light"/>
          <w:color w:val="000000"/>
        </w:rPr>
        <w:t>periodo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ripasso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generale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è </w:t>
      </w:r>
      <w:proofErr w:type="spellStart"/>
      <w:r>
        <w:rPr>
          <w:rFonts w:ascii="Calibri-Light" w:eastAsia="Calibri-Light" w:hAnsi="Calibri-Light" w:cs="Calibri-Light"/>
          <w:color w:val="000000"/>
        </w:rPr>
        <w:t>passati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al </w:t>
      </w:r>
      <w:proofErr w:type="spellStart"/>
      <w:r>
        <w:rPr>
          <w:rFonts w:ascii="Calibri-Light" w:eastAsia="Calibri-Light" w:hAnsi="Calibri-Light" w:cs="Calibri-Light"/>
          <w:color w:val="000000"/>
        </w:rPr>
        <w:t>libro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r>
        <w:rPr>
          <w:rFonts w:ascii="Calibri-Light" w:eastAsia="Calibri-Light" w:hAnsi="Calibri-Light" w:cs="Calibri-Light"/>
          <w:color w:val="000000"/>
          <w:lang w:val="it-IT"/>
        </w:rPr>
        <w:t>in adozione per lo studio delle ultime unità</w:t>
      </w:r>
      <w:r>
        <w:rPr>
          <w:rFonts w:ascii="Calibri-Light" w:eastAsia="Calibri-Light" w:hAnsi="Calibri-Light" w:cs="Calibri-Light"/>
          <w:color w:val="000000"/>
        </w:rPr>
        <w:t xml:space="preserve">. </w:t>
      </w:r>
      <w:proofErr w:type="spellStart"/>
      <w:r>
        <w:rPr>
          <w:rFonts w:ascii="Calibri-Light" w:eastAsia="Calibri-Light" w:hAnsi="Calibri-Light" w:cs="Calibri-Light"/>
          <w:color w:val="000000"/>
        </w:rPr>
        <w:t>Ogni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compone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parte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fondamentale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grammatica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funzioni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comunicative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esercizi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misti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finalizzati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all’uso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</w:t>
      </w:r>
      <w:proofErr w:type="spellStart"/>
      <w:r>
        <w:rPr>
          <w:rFonts w:ascii="Calibri-Light" w:eastAsia="Calibri-Light" w:hAnsi="Calibri-Light" w:cs="Calibri-Light"/>
          <w:color w:val="000000"/>
        </w:rPr>
        <w:t>potenziamento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delle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4 </w:t>
      </w:r>
      <w:proofErr w:type="spellStart"/>
      <w:r>
        <w:rPr>
          <w:rFonts w:ascii="Calibri-Light" w:eastAsia="Calibri-Light" w:hAnsi="Calibri-Light" w:cs="Calibri-Light"/>
          <w:color w:val="000000"/>
        </w:rPr>
        <w:t>competenze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linguistiche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(Reading, listening, writing and speaking).</w:t>
      </w:r>
    </w:p>
    <w:p w:rsidR="00EB0D73" w:rsidRDefault="0013317E">
      <w:pPr>
        <w:widowControl/>
      </w:pPr>
      <w:r>
        <w:rPr>
          <w:rFonts w:ascii="Calibri-Light" w:eastAsia="Calibri-Light" w:hAnsi="Calibri-Light" w:cs="Calibri-Light"/>
          <w:color w:val="000000"/>
        </w:rPr>
        <w:t>Dal punto di vista grammatical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e, </w:t>
      </w:r>
      <w:proofErr w:type="spellStart"/>
      <w:r>
        <w:rPr>
          <w:rFonts w:ascii="Calibri-Light" w:eastAsia="Calibri-Light" w:hAnsi="Calibri-Light" w:cs="Calibri-Light"/>
          <w:color w:val="000000"/>
        </w:rPr>
        <w:t>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argomenti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spiegati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sono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stati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seguenti</w:t>
      </w:r>
      <w:proofErr w:type="spellEnd"/>
      <w:r>
        <w:rPr>
          <w:rFonts w:ascii="Calibri-Light" w:eastAsia="Calibri-Light" w:hAnsi="Calibri-Light" w:cs="Calibri-Light"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 comparativi, superlativi;</w:t>
      </w:r>
      <w:r>
        <w:rPr>
          <w:rFonts w:ascii="Calibri-Light" w:eastAsia="Calibri-Light" w:hAnsi="Calibri-Light" w:cs="Calibri-Light"/>
          <w:color w:val="000000"/>
        </w:rPr>
        <w:t xml:space="preserve"> present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perfect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r>
        <w:rPr>
          <w:rFonts w:ascii="Calibri-Light" w:eastAsia="Calibri-Light" w:hAnsi="Calibri-Light" w:cs="Calibri-Light"/>
          <w:color w:val="000000"/>
        </w:rPr>
        <w:t xml:space="preserve">and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past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simple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;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modal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verbs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;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should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>/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ought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to; must/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have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to/need; future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forms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;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if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clauses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di tutti I tipi</w:t>
      </w:r>
      <w:r>
        <w:rPr>
          <w:rFonts w:ascii="Calibri-Light" w:eastAsia="Calibri-Light" w:hAnsi="Calibri-Light" w:cs="Calibri-Light"/>
          <w:color w:val="000000"/>
        </w:rPr>
        <w:t xml:space="preserve">; 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wish; </w:t>
      </w:r>
      <w:r>
        <w:rPr>
          <w:rFonts w:ascii="Calibri-Light" w:eastAsia="Calibri-Light" w:hAnsi="Calibri-Light" w:cs="Calibri-Light"/>
          <w:color w:val="000000"/>
        </w:rPr>
        <w:t xml:space="preserve">used to; phrasal verbs;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past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perfect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;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present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perfect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continuous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passive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form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>.</w:t>
      </w:r>
    </w:p>
    <w:p w:rsidR="00EB0D73" w:rsidRDefault="00EB0D73">
      <w:pPr>
        <w:widowControl/>
      </w:pPr>
    </w:p>
    <w:p w:rsidR="00EB0D73" w:rsidRDefault="0013317E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>Writing: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how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to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write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a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formal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letter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blackout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poetr</w:t>
      </w:r>
      <w:r>
        <w:rPr>
          <w:rFonts w:ascii="Calibri-Light" w:eastAsia="Calibri-Light" w:hAnsi="Calibri-Light" w:cs="Calibri-Light"/>
          <w:color w:val="000000"/>
          <w:lang w:val="it-IT"/>
        </w:rPr>
        <w:t>y</w:t>
      </w:r>
      <w:proofErr w:type="spellEnd"/>
    </w:p>
    <w:p w:rsidR="00EB0D73" w:rsidRDefault="00EB0D73">
      <w:pPr>
        <w:widowControl/>
      </w:pPr>
    </w:p>
    <w:p w:rsidR="00EB0D73" w:rsidRDefault="0013317E">
      <w:pPr>
        <w:widowControl/>
      </w:pP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sports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animals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jobs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fashion,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education</w:t>
      </w:r>
      <w:proofErr w:type="spellEnd"/>
    </w:p>
    <w:p w:rsidR="00EB0D73" w:rsidRDefault="00EB0D73">
      <w:pPr>
        <w:widowControl/>
      </w:pPr>
    </w:p>
    <w:p w:rsidR="00EB0D73" w:rsidRDefault="0013317E">
      <w:pPr>
        <w:widowControl/>
      </w:pPr>
      <w:proofErr w:type="spellStart"/>
      <w:r>
        <w:rPr>
          <w:rFonts w:ascii="Calibri-Light" w:eastAsia="Calibri-Light" w:hAnsi="Calibri-Light" w:cs="Calibri-Light"/>
          <w:color w:val="000000"/>
        </w:rPr>
        <w:t>Funzioni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: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sé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hobby, </w:t>
      </w:r>
      <w:proofErr w:type="spellStart"/>
      <w:r>
        <w:rPr>
          <w:rFonts w:ascii="Calibri-Light" w:eastAsia="Calibri-Light" w:hAnsi="Calibri-Light" w:cs="Calibri-Light"/>
          <w:color w:val="000000"/>
        </w:rPr>
        <w:t>passioni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di </w:t>
      </w:r>
      <w:proofErr w:type="spellStart"/>
      <w:r>
        <w:rPr>
          <w:rFonts w:ascii="Calibri-Light" w:eastAsia="Calibri-Light" w:hAnsi="Calibri-Light" w:cs="Calibri-Light"/>
          <w:color w:val="000000"/>
        </w:rPr>
        <w:t>ciò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piace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o no,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 </w:t>
      </w:r>
      <w:proofErr w:type="spellStart"/>
      <w:r>
        <w:rPr>
          <w:rFonts w:ascii="Calibri-Light" w:eastAsia="Calibri-Light" w:hAnsi="Calibri-Light" w:cs="Calibri-Light"/>
          <w:color w:val="000000"/>
        </w:rPr>
        <w:t>evento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passato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motivare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le </w:t>
      </w:r>
      <w:proofErr w:type="spellStart"/>
      <w:r>
        <w:rPr>
          <w:rFonts w:ascii="Calibri-Light" w:eastAsia="Calibri-Light" w:hAnsi="Calibri-Light" w:cs="Calibri-Light"/>
          <w:color w:val="000000"/>
        </w:rPr>
        <w:t>ragioni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scelta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esprimere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un’opinione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riguardo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 </w:t>
      </w:r>
      <w:proofErr w:type="spellStart"/>
      <w:r>
        <w:rPr>
          <w:rFonts w:ascii="Calibri-Light" w:eastAsia="Calibri-Light" w:hAnsi="Calibri-Light" w:cs="Calibri-Light"/>
          <w:color w:val="000000"/>
        </w:rPr>
        <w:t>qualcosa</w:t>
      </w:r>
      <w:proofErr w:type="spellEnd"/>
      <w:r>
        <w:rPr>
          <w:rFonts w:ascii="Calibri-Light" w:eastAsia="Calibri-Light" w:hAnsi="Calibri-Light" w:cs="Calibri-Light"/>
          <w:color w:val="000000"/>
        </w:rPr>
        <w:t>/</w:t>
      </w:r>
      <w:proofErr w:type="spellStart"/>
      <w:r>
        <w:rPr>
          <w:rFonts w:ascii="Calibri-Light" w:eastAsia="Calibri-Light" w:hAnsi="Calibri-Light" w:cs="Calibri-Light"/>
          <w:color w:val="000000"/>
        </w:rPr>
        <w:t>qualcuno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invitare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dare </w:t>
      </w:r>
      <w:proofErr w:type="spellStart"/>
      <w:r>
        <w:rPr>
          <w:rFonts w:ascii="Calibri-Light" w:eastAsia="Calibri-Light" w:hAnsi="Calibri-Light" w:cs="Calibri-Light"/>
          <w:color w:val="000000"/>
        </w:rPr>
        <w:t>con</w:t>
      </w:r>
      <w:r>
        <w:rPr>
          <w:rFonts w:ascii="Calibri-Light" w:eastAsia="Calibri-Light" w:hAnsi="Calibri-Light" w:cs="Calibri-Light"/>
          <w:color w:val="000000"/>
        </w:rPr>
        <w:t>sigli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chiedere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per </w:t>
      </w:r>
      <w:proofErr w:type="spellStart"/>
      <w:r>
        <w:rPr>
          <w:rFonts w:ascii="Calibri-Light" w:eastAsia="Calibri-Light" w:hAnsi="Calibri-Light" w:cs="Calibri-Light"/>
          <w:color w:val="000000"/>
        </w:rPr>
        <w:t>avere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aiuto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>, dare indicazioni stradali, parlare di un evento futuro, comprendere e commentare in modo personale un testo narrativo.</w:t>
      </w:r>
    </w:p>
    <w:p w:rsidR="00EB0D73" w:rsidRDefault="00EB0D73">
      <w:pPr>
        <w:widowControl/>
      </w:pPr>
    </w:p>
    <w:p w:rsidR="00EB0D73" w:rsidRDefault="00EB0D73">
      <w:pPr>
        <w:widowControl/>
      </w:pPr>
    </w:p>
    <w:p w:rsidR="00EB0D73" w:rsidRDefault="0013317E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 xml:space="preserve">Listening: </w:t>
      </w:r>
      <w:r>
        <w:rPr>
          <w:rFonts w:ascii="Calibri-Light" w:eastAsia="Calibri-Light" w:hAnsi="Calibri-Light" w:cs="Calibri-Light"/>
          <w:color w:val="000000"/>
          <w:lang w:val="it-IT"/>
        </w:rPr>
        <w:t>attività di ascolto in laboratorio di livello B1 e B1+</w:t>
      </w:r>
    </w:p>
    <w:p w:rsidR="00EB0D73" w:rsidRDefault="00EB0D73">
      <w:pPr>
        <w:widowControl/>
      </w:pPr>
    </w:p>
    <w:p w:rsidR="00EB0D73" w:rsidRDefault="0013317E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</w:rPr>
        <w:t xml:space="preserve">Ed. </w:t>
      </w: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civica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the right to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education</w:t>
      </w:r>
      <w:proofErr w:type="spellEnd"/>
      <w:r>
        <w:rPr>
          <w:rFonts w:ascii="Calibri-Light" w:eastAsia="Calibri-Light" w:hAnsi="Calibri-Light" w:cs="Calibri-Light"/>
          <w:color w:val="000000"/>
          <w:lang w:val="it-IT"/>
        </w:rPr>
        <w:t xml:space="preserve">, lettura integrale e analisi del libro </w:t>
      </w:r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 xml:space="preserve">I </w:t>
      </w:r>
      <w:proofErr w:type="spellStart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>am</w:t>
      </w:r>
      <w:proofErr w:type="spellEnd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 xml:space="preserve"> Malala </w:t>
      </w:r>
      <w:r>
        <w:rPr>
          <w:rFonts w:ascii="Calibri-Light" w:eastAsia="Calibri-Light" w:hAnsi="Calibri-Light" w:cs="Calibri-Light"/>
          <w:color w:val="000000"/>
          <w:lang w:val="it-IT"/>
        </w:rPr>
        <w:t>in versione originale (esposizione degli approfondimenti di gruppo e dei ppt), visione dei discorsi più significativi di J.K. Rowling sul fallimento, A. Clooney, Emma Watson, Harriso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n </w:t>
      </w:r>
      <w:proofErr w:type="spellStart"/>
      <w:r>
        <w:rPr>
          <w:rFonts w:ascii="Calibri-Light" w:eastAsia="Calibri-Light" w:hAnsi="Calibri-Light" w:cs="Calibri-Light"/>
          <w:color w:val="000000"/>
          <w:lang w:val="it-IT"/>
        </w:rPr>
        <w:t>Butker</w:t>
      </w:r>
      <w:proofErr w:type="spellEnd"/>
    </w:p>
    <w:p w:rsidR="00EB0D73" w:rsidRDefault="00EB0D73">
      <w:pPr>
        <w:widowControl/>
      </w:pPr>
    </w:p>
    <w:p w:rsidR="00EB0D73" w:rsidRDefault="0013317E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 xml:space="preserve">Film: </w:t>
      </w:r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>Family switch</w:t>
      </w:r>
      <w:r>
        <w:rPr>
          <w:rFonts w:ascii="Calibri-Light" w:eastAsia="Calibri-Light" w:hAnsi="Calibri-Light" w:cs="Calibri-Light"/>
          <w:color w:val="000000"/>
          <w:lang w:val="it-IT"/>
        </w:rPr>
        <w:t xml:space="preserve">, </w:t>
      </w:r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 xml:space="preserve">the </w:t>
      </w:r>
      <w:proofErr w:type="spellStart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>Dig</w:t>
      </w:r>
      <w:proofErr w:type="spellEnd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 xml:space="preserve">, The Crown (1 </w:t>
      </w:r>
      <w:proofErr w:type="spellStart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>episode</w:t>
      </w:r>
      <w:proofErr w:type="spellEnd"/>
      <w:r>
        <w:rPr>
          <w:rFonts w:ascii="Calibri-Light" w:eastAsia="Calibri-Light" w:hAnsi="Calibri-Light" w:cs="Calibri-Light"/>
          <w:i/>
          <w:iCs/>
          <w:color w:val="000000"/>
          <w:lang w:val="it-IT"/>
        </w:rPr>
        <w:t>)</w:t>
      </w:r>
    </w:p>
    <w:p w:rsidR="00EB0D73" w:rsidRDefault="00EB0D73">
      <w:pPr>
        <w:widowControl/>
      </w:pPr>
    </w:p>
    <w:p w:rsidR="00EB0D73" w:rsidRDefault="0013317E">
      <w:pPr>
        <w:widowControl/>
        <w:rPr>
          <w:rFonts w:ascii="Calibri-Light" w:eastAsia="Calibri-Light" w:hAnsi="Calibri-Light" w:cs="Calibri-Light"/>
          <w:b/>
          <w:bCs/>
          <w:color w:val="000000"/>
          <w:lang w:val="it-IT"/>
        </w:rPr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 xml:space="preserve">Siti: </w:t>
      </w:r>
    </w:p>
    <w:p w:rsidR="00EB0D73" w:rsidRPr="00D55219" w:rsidRDefault="0013317E">
      <w:pPr>
        <w:widowControl/>
        <w:rPr>
          <w:color w:val="000000" w:themeColor="text1"/>
        </w:rPr>
      </w:pPr>
      <w:hyperlink r:id="rId6">
        <w:r w:rsidRPr="00D55219">
          <w:rPr>
            <w:rStyle w:val="Collegamentoipertestuale"/>
            <w:color w:val="000000" w:themeColor="text1"/>
            <w:u w:val="none"/>
          </w:rPr>
          <w:t>www.britishcouncil.org/teeens</w:t>
        </w:r>
      </w:hyperlink>
    </w:p>
    <w:p w:rsidR="00EB0D73" w:rsidRPr="00D55219" w:rsidRDefault="0013317E">
      <w:pPr>
        <w:widowControl/>
        <w:rPr>
          <w:color w:val="000000" w:themeColor="text1"/>
        </w:rPr>
      </w:pPr>
      <w:hyperlink r:id="rId7">
        <w:r w:rsidRPr="00D55219">
          <w:rPr>
            <w:rStyle w:val="Collegamentoipertestuale"/>
            <w:color w:val="000000" w:themeColor="text1"/>
            <w:u w:val="none"/>
          </w:rPr>
          <w:t>www.bbc.co.uk/learningenglish</w:t>
        </w:r>
      </w:hyperlink>
    </w:p>
    <w:p w:rsidR="00EB0D73" w:rsidRPr="00D55219" w:rsidRDefault="0013317E">
      <w:pPr>
        <w:widowControl/>
        <w:rPr>
          <w:color w:val="000000" w:themeColor="text1"/>
        </w:rPr>
      </w:pPr>
      <w:hyperlink r:id="rId8">
        <w:r w:rsidRPr="00D55219">
          <w:rPr>
            <w:rStyle w:val="Collegamentoipertestuale"/>
            <w:color w:val="000000" w:themeColor="text1"/>
            <w:u w:val="none"/>
          </w:rPr>
          <w:t>www.malala.org</w:t>
        </w:r>
      </w:hyperlink>
    </w:p>
    <w:p w:rsidR="00EB0D73" w:rsidRPr="00D55219" w:rsidRDefault="0013317E">
      <w:pPr>
        <w:widowControl/>
        <w:rPr>
          <w:color w:val="000000" w:themeColor="text1"/>
        </w:rPr>
      </w:pPr>
      <w:hyperlink r:id="rId9">
        <w:r w:rsidRPr="00D55219">
          <w:rPr>
            <w:rStyle w:val="Collegamentoipertestuale"/>
            <w:color w:val="000000" w:themeColor="text1"/>
            <w:u w:val="none"/>
          </w:rPr>
          <w:t>www.heforshe.org</w:t>
        </w:r>
      </w:hyperlink>
    </w:p>
    <w:p w:rsidR="00EB0D73" w:rsidRPr="00D55219" w:rsidRDefault="0013317E">
      <w:pPr>
        <w:widowControl/>
        <w:rPr>
          <w:color w:val="000000" w:themeColor="text1"/>
        </w:rPr>
      </w:pPr>
      <w:hyperlink r:id="rId10">
        <w:r w:rsidRPr="00D55219">
          <w:rPr>
            <w:rStyle w:val="Collegamentoipertestuale"/>
            <w:color w:val="000000" w:themeColor="text1"/>
            <w:u w:val="none"/>
          </w:rPr>
          <w:t>www.youtube.com</w:t>
        </w:r>
      </w:hyperlink>
    </w:p>
    <w:p w:rsidR="00EB0D73" w:rsidRPr="00D55219" w:rsidRDefault="00D55219">
      <w:pPr>
        <w:widowControl/>
        <w:rPr>
          <w:rFonts w:ascii="TimesNewRomanPSMT" w:eastAsia="TimesNewRomanPSMT" w:hAnsi="TimesNewRomanPSMT" w:cs="TimesNewRomanPSMT"/>
          <w:bCs/>
          <w:color w:val="000000" w:themeColor="text1"/>
          <w:lang w:val="it-IT"/>
        </w:rPr>
      </w:pPr>
      <w:hyperlink r:id="rId11" w:history="1">
        <w:r w:rsidRPr="00D55219">
          <w:rPr>
            <w:rStyle w:val="Collegamentoipertestuale"/>
            <w:rFonts w:ascii="TimesNewRomanPSMT" w:eastAsia="TimesNewRomanPSMT" w:hAnsi="TimesNewRomanPSMT" w:cs="TimesNewRomanPSMT"/>
            <w:bCs/>
            <w:color w:val="000000" w:themeColor="text1"/>
            <w:u w:val="none"/>
            <w:lang w:val="it-IT" w:eastAsia="zh-CN" w:bidi="hi-IN"/>
          </w:rPr>
          <w:t>www.wordreference.com</w:t>
        </w:r>
      </w:hyperlink>
    </w:p>
    <w:p w:rsidR="00D55219" w:rsidRDefault="00D55219">
      <w:pPr>
        <w:widowControl/>
        <w:rPr>
          <w:rFonts w:ascii="TimesNewRomanPSMT" w:eastAsia="TimesNewRomanPSMT" w:hAnsi="TimesNewRomanPSMT" w:cs="TimesNewRomanPSMT"/>
          <w:b/>
          <w:bCs/>
          <w:color w:val="000000" w:themeColor="text1"/>
          <w:lang w:val="it-IT"/>
        </w:rPr>
      </w:pPr>
    </w:p>
    <w:p w:rsidR="00D55219" w:rsidRDefault="00D55219">
      <w:pPr>
        <w:widowControl/>
        <w:rPr>
          <w:rFonts w:ascii="TimesNewRomanPSMT" w:eastAsia="TimesNewRomanPSMT" w:hAnsi="TimesNewRomanPSMT" w:cs="TimesNewRomanPSMT"/>
          <w:b/>
          <w:bCs/>
          <w:color w:val="000000" w:themeColor="text1"/>
          <w:lang w:val="it-IT"/>
        </w:rPr>
      </w:pPr>
    </w:p>
    <w:p w:rsidR="00D55219" w:rsidRDefault="00D55219">
      <w:pPr>
        <w:widowControl/>
        <w:rPr>
          <w:rFonts w:ascii="TimesNewRomanPSMT" w:eastAsia="TimesNewRomanPSMT" w:hAnsi="TimesNewRomanPSMT" w:cs="TimesNewRomanPSMT"/>
          <w:b/>
          <w:bCs/>
          <w:color w:val="000000" w:themeColor="text1"/>
          <w:lang w:val="it-IT"/>
        </w:rPr>
      </w:pPr>
    </w:p>
    <w:p w:rsidR="00D55219" w:rsidRPr="00D55219" w:rsidRDefault="00D55219">
      <w:pPr>
        <w:widowControl/>
        <w:rPr>
          <w:rFonts w:asciiTheme="minorHAnsi" w:eastAsia="TimesNewRomanPSMT" w:hAnsiTheme="minorHAnsi" w:cstheme="minorHAnsi"/>
          <w:bCs/>
          <w:color w:val="000000" w:themeColor="text1"/>
          <w:lang w:val="it-IT"/>
        </w:rPr>
      </w:pPr>
      <w:r w:rsidRPr="00D55219"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 xml:space="preserve">Monticello, </w:t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>5 giugno 2024</w:t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ab/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ab/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ab/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ab/>
      </w:r>
      <w:r>
        <w:rPr>
          <w:rFonts w:asciiTheme="minorHAnsi" w:eastAsia="TimesNewRomanPSMT" w:hAnsiTheme="minorHAnsi" w:cstheme="minorHAnsi"/>
          <w:bCs/>
          <w:color w:val="000000" w:themeColor="text1"/>
          <w:lang w:val="it-IT"/>
        </w:rPr>
        <w:tab/>
        <w:t xml:space="preserve">       prof.ssa Rosa Stella Colombo</w:t>
      </w:r>
    </w:p>
    <w:sectPr w:rsidR="00D55219" w:rsidRPr="00D55219">
      <w:footerReference w:type="default" r:id="rId12"/>
      <w:footerReference w:type="first" r:id="rId13"/>
      <w:pgSz w:w="11900" w:h="16840"/>
      <w:pgMar w:top="540" w:right="849" w:bottom="1350" w:left="1134" w:header="0" w:footer="568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17E" w:rsidRDefault="0013317E">
      <w:r>
        <w:separator/>
      </w:r>
    </w:p>
  </w:endnote>
  <w:endnote w:type="continuationSeparator" w:id="0">
    <w:p w:rsidR="0013317E" w:rsidRDefault="0013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  <w:font w:name="Calibri-Light">
    <w:altName w:val="Calibri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D73" w:rsidRDefault="0013317E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EB0D73" w:rsidRDefault="0013317E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</w:t>
      </w:r>
      <w:r>
        <w:rPr>
          <w:rStyle w:val="Collegamentoipertestuale"/>
        </w:rPr>
        <w:t>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2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2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D73" w:rsidRDefault="0013317E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</w:t>
    </w:r>
    <w:r>
      <w:rPr>
        <w:rFonts w:ascii="Calibri" w:eastAsia="Calibri" w:hAnsi="Calibri" w:cs="Calibri"/>
        <w:color w:val="000000"/>
        <w:sz w:val="18"/>
        <w:szCs w:val="18"/>
      </w:rPr>
      <w:t xml:space="preserve">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EB0D73" w:rsidRDefault="0013317E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</w:t>
    </w:r>
    <w:r>
      <w:rPr>
        <w:rFonts w:ascii="TimesNewRomanPSMT" w:eastAsia="TimesNewRomanPSMT" w:hAnsi="TimesNewRomanPSMT" w:cs="TimesNewRomanPSMT"/>
        <w:color w:val="000000"/>
      </w:rPr>
      <w:t>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2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17E" w:rsidRDefault="0013317E">
      <w:r>
        <w:separator/>
      </w:r>
    </w:p>
  </w:footnote>
  <w:footnote w:type="continuationSeparator" w:id="0">
    <w:p w:rsidR="0013317E" w:rsidRDefault="00133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73"/>
    <w:rsid w:val="0013317E"/>
    <w:rsid w:val="00D55219"/>
    <w:rsid w:val="00EB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1BB4"/>
  <w15:docId w15:val="{C4E6EED9-40EE-4E70-AE4E-D572277A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Symbol">
    <w:name w:val="Footnote_Symbol"/>
    <w:qFormat/>
    <w:rPr>
      <w:vertAlign w:val="superscript"/>
    </w:rPr>
  </w:style>
  <w:style w:type="character" w:customStyle="1" w:styleId="EndnoteSymbol">
    <w:name w:val="Endnote_Symbol"/>
    <w:qFormat/>
    <w:rPr>
      <w:vertAlign w:val="superscript"/>
    </w:rPr>
  </w:style>
  <w:style w:type="character" w:customStyle="1" w:styleId="Footnoteanchor">
    <w:name w:val="Footnote_anchor"/>
    <w:rPr>
      <w:vertAlign w:val="superscript"/>
    </w:rPr>
  </w:style>
  <w:style w:type="character" w:customStyle="1" w:styleId="Endnoteanchor">
    <w:name w:val="Endnote_anchor"/>
    <w:rPr>
      <w:vertAlign w:val="superscript"/>
    </w:rPr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FootnoteAnchor0">
    <w:name w:val="Footnote Anchor"/>
    <w:qFormat/>
    <w:rPr>
      <w:vertAlign w:val="superscript"/>
    </w:rPr>
  </w:style>
  <w:style w:type="character" w:customStyle="1" w:styleId="EndnoteAnchor0">
    <w:name w:val="Endnote Anchor"/>
    <w:qFormat/>
    <w:rPr>
      <w:vertAlign w:val="superscrip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Corpotesto"/>
  </w:style>
  <w:style w:type="paragraph" w:styleId="Didascalia">
    <w:name w:val="caption"/>
    <w:basedOn w:val="Normale"/>
    <w:qFormat/>
  </w:style>
  <w:style w:type="paragraph" w:customStyle="1" w:styleId="Index">
    <w:name w:val="Index"/>
    <w:basedOn w:val="Normale"/>
    <w:qFormat/>
  </w:style>
  <w:style w:type="paragraph" w:customStyle="1" w:styleId="TableContents">
    <w:name w:val="Table Contents"/>
    <w:basedOn w:val="Corpotesto"/>
    <w:qFormat/>
  </w:style>
  <w:style w:type="paragraph" w:customStyle="1" w:styleId="TableHeading">
    <w:name w:val="Table Heading"/>
    <w:basedOn w:val="TableContents"/>
    <w:qFormat/>
  </w:style>
  <w:style w:type="paragraph" w:customStyle="1" w:styleId="HeaderandFooter">
    <w:name w:val="Header and Footer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Testonotaapidipagina">
    <w:name w:val="footnote text"/>
    <w:basedOn w:val="Normale"/>
  </w:style>
  <w:style w:type="paragraph" w:styleId="Testonotadichiusura">
    <w:name w:val="endnote text"/>
    <w:basedOn w:val="Normale"/>
  </w:style>
  <w:style w:type="character" w:styleId="Menzionenonrisolta">
    <w:name w:val="Unresolved Mention"/>
    <w:basedOn w:val="Carpredefinitoparagrafo"/>
    <w:uiPriority w:val="99"/>
    <w:semiHidden/>
    <w:unhideWhenUsed/>
    <w:rsid w:val="00D55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ala.org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bbc.co.uk/learningenglish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council.org/teeens" TargetMode="External"/><Relationship Id="rId11" Type="http://schemas.openxmlformats.org/officeDocument/2006/relationships/hyperlink" Target="http://www.wordreference.co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heforshe.org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STELLA COLOMBO</dc:creator>
  <dc:description/>
  <cp:lastModifiedBy>ROSA STELLA COLOMBO</cp:lastModifiedBy>
  <cp:revision>2</cp:revision>
  <cp:lastPrinted>2024-06-05T08:46:00Z</cp:lastPrinted>
  <dcterms:created xsi:type="dcterms:W3CDTF">2024-06-05T08:46:00Z</dcterms:created>
  <dcterms:modified xsi:type="dcterms:W3CDTF">2024-06-05T08:46:00Z</dcterms:modified>
  <dc:language>en-US</dc:language>
</cp:coreProperties>
</file>