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64EC" w:rsidRDefault="001864EC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Default="007A0581" w:rsidP="001A7004">
      <w:pPr>
        <w:rPr>
          <w:rFonts w:ascii="Calibri Light" w:hAnsi="Calibri Light" w:cs="Calibri Light"/>
          <w:bCs/>
        </w:rPr>
      </w:pPr>
    </w:p>
    <w:p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previsto/svolto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="00480E1E">
        <w:rPr>
          <w:rFonts w:ascii="Calibri" w:hAnsi="Calibri"/>
          <w:sz w:val="36"/>
        </w:rPr>
        <w:t xml:space="preserve"> 2023/24</w:t>
      </w:r>
    </w:p>
    <w:p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BB371A">
        <w:rPr>
          <w:rFonts w:ascii="Calibri" w:hAnsi="Calibri"/>
          <w:sz w:val="36"/>
        </w:rPr>
        <w:t>:</w:t>
      </w:r>
      <w:r w:rsidR="00480E1E">
        <w:rPr>
          <w:rFonts w:ascii="Calibri" w:hAnsi="Calibri"/>
          <w:sz w:val="36"/>
        </w:rPr>
        <w:t xml:space="preserve"> </w:t>
      </w:r>
      <w:r w:rsidR="003326F3">
        <w:rPr>
          <w:rFonts w:ascii="Calibri" w:hAnsi="Calibri"/>
          <w:sz w:val="36"/>
        </w:rPr>
        <w:t>2</w:t>
      </w:r>
      <w:r w:rsidR="00480E1E">
        <w:rPr>
          <w:rFonts w:ascii="Calibri" w:hAnsi="Calibri"/>
          <w:sz w:val="36"/>
        </w:rPr>
        <w:t>EB</w:t>
      </w:r>
    </w:p>
    <w:p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480E1E">
        <w:rPr>
          <w:rFonts w:ascii="Calibri" w:hAnsi="Calibri"/>
          <w:sz w:val="36"/>
        </w:rPr>
        <w:t xml:space="preserve"> </w:t>
      </w:r>
      <w:r w:rsidR="003326F3">
        <w:rPr>
          <w:rFonts w:ascii="Calibri" w:hAnsi="Calibri"/>
          <w:sz w:val="36"/>
        </w:rPr>
        <w:t>STORIA E GEOGRAFIA</w:t>
      </w:r>
    </w:p>
    <w:p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480E1E">
        <w:rPr>
          <w:rFonts w:ascii="Calibri" w:hAnsi="Calibri"/>
          <w:sz w:val="36"/>
        </w:rPr>
        <w:t xml:space="preserve"> LEONARDO PENNATI</w:t>
      </w:r>
    </w:p>
    <w:p w:rsidR="007A0581" w:rsidRPr="007A0581" w:rsidRDefault="007A0581" w:rsidP="007A0581">
      <w:pPr>
        <w:rPr>
          <w:rFonts w:ascii="Calibri" w:hAnsi="Calibri"/>
        </w:rPr>
      </w:pPr>
    </w:p>
    <w:p w:rsidR="007A0581" w:rsidRPr="007A0581" w:rsidRDefault="007A0581" w:rsidP="007A0581">
      <w:pPr>
        <w:rPr>
          <w:rFonts w:ascii="Calibri" w:hAnsi="Calibri"/>
        </w:rPr>
      </w:pPr>
    </w:p>
    <w:p w:rsidR="007A0581" w:rsidRPr="007A0581" w:rsidRDefault="007A0581" w:rsidP="007A0581">
      <w:pPr>
        <w:rPr>
          <w:rFonts w:ascii="Calibri" w:hAnsi="Calibri"/>
        </w:rPr>
      </w:pPr>
    </w:p>
    <w:p w:rsidR="007A0581" w:rsidRPr="00C60D47" w:rsidRDefault="007A0581" w:rsidP="007A0581">
      <w:pPr>
        <w:pStyle w:val="Default"/>
        <w:rPr>
          <w:rFonts w:ascii="Calibri" w:hAnsi="Calibri"/>
          <w:b/>
          <w:u w:val="single"/>
        </w:rPr>
      </w:pPr>
      <w:r w:rsidRPr="00C60D47">
        <w:rPr>
          <w:rFonts w:ascii="Calibri" w:hAnsi="Calibri"/>
          <w:b/>
          <w:u w:val="single"/>
        </w:rPr>
        <w:t>Libri di testo adottati</w:t>
      </w:r>
    </w:p>
    <w:p w:rsidR="00480E1E" w:rsidRPr="00C60D47" w:rsidRDefault="003326F3" w:rsidP="007A0581">
      <w:pPr>
        <w:pStyle w:val="Default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Amerini, </w:t>
      </w:r>
      <w:proofErr w:type="spellStart"/>
      <w:r>
        <w:rPr>
          <w:rFonts w:asciiTheme="minorHAnsi" w:hAnsiTheme="minorHAnsi" w:cstheme="minorHAnsi"/>
        </w:rPr>
        <w:t>Tincati</w:t>
      </w:r>
      <w:proofErr w:type="spellEnd"/>
      <w:r>
        <w:rPr>
          <w:rFonts w:asciiTheme="minorHAnsi" w:hAnsiTheme="minorHAnsi" w:cstheme="minorHAnsi"/>
        </w:rPr>
        <w:t xml:space="preserve">, Zanette, </w:t>
      </w:r>
      <w:r w:rsidRPr="003326F3">
        <w:rPr>
          <w:rFonts w:asciiTheme="minorHAnsi" w:hAnsiTheme="minorHAnsi" w:cstheme="minorHAnsi"/>
          <w:i/>
        </w:rPr>
        <w:t>Mundus</w:t>
      </w:r>
      <w:r>
        <w:rPr>
          <w:rFonts w:asciiTheme="minorHAnsi" w:hAnsiTheme="minorHAnsi" w:cstheme="minorHAnsi"/>
        </w:rPr>
        <w:t xml:space="preserve">, vol. 2, </w:t>
      </w:r>
      <w:proofErr w:type="spellStart"/>
      <w:r>
        <w:rPr>
          <w:rFonts w:asciiTheme="minorHAnsi" w:hAnsiTheme="minorHAnsi" w:cstheme="minorHAnsi"/>
        </w:rPr>
        <w:t>Sanoma</w:t>
      </w:r>
      <w:proofErr w:type="spellEnd"/>
      <w:r>
        <w:rPr>
          <w:rFonts w:asciiTheme="minorHAnsi" w:hAnsiTheme="minorHAnsi" w:cstheme="minorHAnsi"/>
        </w:rPr>
        <w:t>.</w:t>
      </w:r>
    </w:p>
    <w:p w:rsidR="007A0581" w:rsidRPr="00C60D47" w:rsidRDefault="007A0581" w:rsidP="007A0581">
      <w:pPr>
        <w:pStyle w:val="Default"/>
        <w:rPr>
          <w:rFonts w:ascii="Calibri" w:hAnsi="Calibri"/>
          <w:b/>
          <w:u w:val="single"/>
        </w:rPr>
      </w:pPr>
    </w:p>
    <w:p w:rsidR="003326F3" w:rsidRPr="003326F3" w:rsidRDefault="003326F3" w:rsidP="003326F3">
      <w:pPr>
        <w:pStyle w:val="Default"/>
        <w:jc w:val="both"/>
        <w:rPr>
          <w:rFonts w:ascii="Calibri" w:hAnsi="Calibri"/>
          <w:b/>
          <w:u w:val="single"/>
        </w:rPr>
      </w:pPr>
      <w:r w:rsidRPr="003326F3">
        <w:rPr>
          <w:rFonts w:ascii="Calibri" w:hAnsi="Calibri"/>
          <w:b/>
          <w:u w:val="single"/>
        </w:rPr>
        <w:t>Storia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La fine della repubblica e il primo secolo dell’impero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Pompeo e Crasso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L’età di Cesare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Il tramonto della repubblica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Augusto e la fondazione del principato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Le riforme e l’ideologia augustea</w:t>
      </w:r>
    </w:p>
    <w:p w:rsidR="003326F3" w:rsidRPr="003326F3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La dinastia giulio-claudia</w:t>
      </w:r>
    </w:p>
    <w:p w:rsidR="00480E1E" w:rsidRDefault="003326F3" w:rsidP="003326F3">
      <w:pPr>
        <w:pStyle w:val="Default"/>
        <w:jc w:val="both"/>
        <w:rPr>
          <w:rFonts w:ascii="Calibri" w:hAnsi="Calibri"/>
        </w:rPr>
      </w:pPr>
      <w:r w:rsidRPr="003326F3">
        <w:rPr>
          <w:rFonts w:ascii="Calibri" w:hAnsi="Calibri"/>
        </w:rPr>
        <w:t>· La dinastia dei Flav</w:t>
      </w:r>
      <w:r w:rsidRPr="003326F3">
        <w:rPr>
          <w:rFonts w:ascii="Calibri" w:hAnsi="Calibri"/>
        </w:rPr>
        <w:t>i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L’apogeo dell’impero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Gli “ottimi principi” del secolo d’oro. Il principato adottivo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L’esercito e le province: i Severi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Pace e commerci: la “globalizzazione” romana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società imperiale e il mondo culturale dell’impero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rivoluzione cristiana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L’impero tardoantico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Il terzo secolo: La crisi economico-sociale e la crisi politico-militare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Diocleziano: dal principato al dominato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Costantino e la fondazione dell’impero cristiano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Cristiani e pagani: l’età di Teodosio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Romani e Germani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fine dell’impero d’Occidente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Occidente e Oriente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Le società romano-germaniche e l’Italia di Teodorico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lastRenderedPageBreak/>
        <w:t>· La Chiesa in Occidente e il monachesimo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Il modello orientale e Giustiniano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L’Italia divisa: i Longobardi, i Bizantini e la Chiesa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L’Alto Medioevo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L’Islam: una nuova religione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L’Europa carolingia e la nascita della società feudale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Lo spazio dell’Europa altomedievale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 xml:space="preserve">· La </w:t>
      </w:r>
      <w:proofErr w:type="spellStart"/>
      <w:r w:rsidRPr="003326F3">
        <w:rPr>
          <w:rFonts w:asciiTheme="minorHAnsi" w:hAnsiTheme="minorHAnsi" w:cstheme="minorHAnsi"/>
        </w:rPr>
        <w:t>curtis</w:t>
      </w:r>
      <w:proofErr w:type="spellEnd"/>
      <w:r w:rsidRPr="003326F3">
        <w:rPr>
          <w:rFonts w:asciiTheme="minorHAnsi" w:hAnsiTheme="minorHAnsi" w:cstheme="minorHAnsi"/>
        </w:rPr>
        <w:t xml:space="preserve"> e il potere signorile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Chiesa e i Franchi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I Longobardi contro i Franchi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L’impero carolingio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società carolingia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La crisi dell’impero carolingio e le ultime invasioni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Il mondo feudal</w:t>
      </w:r>
      <w:r>
        <w:rPr>
          <w:rFonts w:asciiTheme="minorHAnsi" w:hAnsiTheme="minorHAnsi" w:cstheme="minorHAnsi"/>
        </w:rPr>
        <w:t>e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  <w:b/>
          <w:u w:val="single"/>
        </w:rPr>
      </w:pPr>
      <w:r w:rsidRPr="003326F3">
        <w:rPr>
          <w:rFonts w:asciiTheme="minorHAnsi" w:hAnsiTheme="minorHAnsi" w:cstheme="minorHAnsi"/>
          <w:b/>
          <w:u w:val="single"/>
        </w:rPr>
        <w:t>Geografia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>· L</w:t>
      </w:r>
      <w:r>
        <w:rPr>
          <w:rFonts w:asciiTheme="minorHAnsi" w:hAnsiTheme="minorHAnsi" w:cstheme="minorHAnsi"/>
        </w:rPr>
        <w:t>a globalizzazione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 xml:space="preserve">· </w:t>
      </w:r>
      <w:r>
        <w:rPr>
          <w:rFonts w:asciiTheme="minorHAnsi" w:hAnsiTheme="minorHAnsi" w:cstheme="minorHAnsi"/>
        </w:rPr>
        <w:t>È stato affrontato un percorso di geopolitica delle frontiere (Europa, NATO, Russia, Medio Oriente)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  <w:b/>
          <w:u w:val="single"/>
        </w:rPr>
      </w:pPr>
      <w:r w:rsidRPr="003326F3">
        <w:rPr>
          <w:rFonts w:asciiTheme="minorHAnsi" w:hAnsiTheme="minorHAnsi" w:cstheme="minorHAnsi"/>
          <w:b/>
          <w:u w:val="single"/>
        </w:rPr>
        <w:t>Educazione civica</w:t>
      </w:r>
    </w:p>
    <w:p w:rsidR="003326F3" w:rsidRP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  <w:r w:rsidRPr="003326F3">
        <w:rPr>
          <w:rFonts w:asciiTheme="minorHAnsi" w:hAnsiTheme="minorHAnsi" w:cstheme="minorHAnsi"/>
        </w:rPr>
        <w:t xml:space="preserve">· </w:t>
      </w:r>
      <w:r>
        <w:rPr>
          <w:rFonts w:asciiTheme="minorHAnsi" w:hAnsiTheme="minorHAnsi" w:cstheme="minorHAnsi"/>
        </w:rPr>
        <w:t>Sviluppo e sottosviluppo</w:t>
      </w:r>
    </w:p>
    <w:p w:rsidR="003326F3" w:rsidRDefault="003326F3" w:rsidP="003326F3">
      <w:pPr>
        <w:pStyle w:val="Default"/>
        <w:jc w:val="both"/>
        <w:rPr>
          <w:rFonts w:asciiTheme="minorHAnsi" w:hAnsiTheme="minorHAnsi" w:cstheme="minorHAnsi"/>
        </w:rPr>
      </w:pPr>
    </w:p>
    <w:p w:rsidR="00F23A7C" w:rsidRDefault="00F23A7C" w:rsidP="003326F3">
      <w:pPr>
        <w:pStyle w:val="Default"/>
        <w:jc w:val="both"/>
      </w:pPr>
      <w:r>
        <w:t>Monticello</w:t>
      </w:r>
      <w:r>
        <w:t xml:space="preserve">, </w:t>
      </w:r>
      <w:bookmarkStart w:id="0" w:name="_GoBack"/>
      <w:bookmarkEnd w:id="0"/>
    </w:p>
    <w:p w:rsidR="00F23A7C" w:rsidRDefault="00F23A7C" w:rsidP="003326F3">
      <w:pPr>
        <w:pStyle w:val="Default"/>
        <w:jc w:val="both"/>
      </w:pPr>
    </w:p>
    <w:p w:rsidR="007A0581" w:rsidRPr="00F23A7C" w:rsidRDefault="00F23A7C" w:rsidP="00F23A7C">
      <w:pPr>
        <w:pStyle w:val="Default"/>
        <w:jc w:val="both"/>
        <w:rPr>
          <w:rFonts w:asciiTheme="minorHAnsi" w:hAnsiTheme="minorHAnsi" w:cstheme="minorHAnsi"/>
        </w:rPr>
      </w:pPr>
      <w:r>
        <w:t xml:space="preserve"> </w:t>
      </w:r>
      <w:r>
        <w:t>I</w:t>
      </w:r>
      <w:r>
        <w:t xml:space="preserve">l docente </w:t>
      </w:r>
      <w:r>
        <w:t xml:space="preserve">                                                                                                               I rappresentanti di classe</w:t>
      </w:r>
    </w:p>
    <w:p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274" w:rsidRDefault="00EA7274">
      <w:r>
        <w:separator/>
      </w:r>
    </w:p>
  </w:endnote>
  <w:endnote w:type="continuationSeparator" w:id="0">
    <w:p w:rsidR="00EA7274" w:rsidRDefault="00EA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 xml:space="preserve">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 xml:space="preserve">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274" w:rsidRDefault="00EA7274">
      <w:r>
        <w:separator/>
      </w:r>
    </w:p>
  </w:footnote>
  <w:footnote w:type="continuationSeparator" w:id="0">
    <w:p w:rsidR="00EA7274" w:rsidRDefault="00EA7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C5CF9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5D6B"/>
    <w:multiLevelType w:val="hybridMultilevel"/>
    <w:tmpl w:val="5784F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1291"/>
    <w:multiLevelType w:val="hybridMultilevel"/>
    <w:tmpl w:val="07106CD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7607EDB"/>
    <w:multiLevelType w:val="hybridMultilevel"/>
    <w:tmpl w:val="C1046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326F3"/>
    <w:rsid w:val="00352A47"/>
    <w:rsid w:val="003A0B81"/>
    <w:rsid w:val="003E2366"/>
    <w:rsid w:val="003E4560"/>
    <w:rsid w:val="00454D95"/>
    <w:rsid w:val="00480E1E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22632"/>
    <w:rsid w:val="00833A2B"/>
    <w:rsid w:val="00835379"/>
    <w:rsid w:val="008C0DF7"/>
    <w:rsid w:val="008D7B09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BB371A"/>
    <w:rsid w:val="00C1550D"/>
    <w:rsid w:val="00C60D47"/>
    <w:rsid w:val="00D02C30"/>
    <w:rsid w:val="00D075CD"/>
    <w:rsid w:val="00D416A9"/>
    <w:rsid w:val="00D53519"/>
    <w:rsid w:val="00E1716B"/>
    <w:rsid w:val="00EA7274"/>
    <w:rsid w:val="00EB3010"/>
    <w:rsid w:val="00EC189F"/>
    <w:rsid w:val="00EE4C00"/>
    <w:rsid w:val="00F23A7C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94E996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5609C6-61CA-4642-9548-FCEF171C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1894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LEONARDO  PENNATI</cp:lastModifiedBy>
  <cp:revision>2</cp:revision>
  <cp:lastPrinted>2023-03-23T09:51:00Z</cp:lastPrinted>
  <dcterms:created xsi:type="dcterms:W3CDTF">2024-05-15T11:41:00Z</dcterms:created>
  <dcterms:modified xsi:type="dcterms:W3CDTF">2024-05-15T11:41:00Z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